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89" w:rsidRDefault="003B7989" w:rsidP="003B7989">
      <w:pPr>
        <w:pStyle w:val="Heading1"/>
        <w:spacing w:after="225" w:afterAutospacing="0"/>
        <w:rPr>
          <w:rFonts w:eastAsiaTheme="minorHAnsi"/>
        </w:rPr>
      </w:pPr>
      <w:r>
        <w:rPr>
          <w:rFonts w:ascii="Arial" w:eastAsiaTheme="minorHAnsi" w:hAnsi="Arial" w:cs="Arial"/>
          <w:color w:val="000000"/>
          <w:sz w:val="57"/>
          <w:szCs w:val="57"/>
        </w:rPr>
        <w:t>U.S. Postal Service falling short of targets in major opioids law</w:t>
      </w:r>
    </w:p>
    <w:p w:rsidR="003B7989" w:rsidRDefault="003B7989" w:rsidP="003B7989">
      <w:pPr>
        <w:pStyle w:val="yiv3633614164page-subheadline"/>
        <w:spacing w:after="300" w:afterAutospacing="0"/>
      </w:pPr>
      <w:r>
        <w:rPr>
          <w:rFonts w:ascii="Helvetica" w:hAnsi="Helvetica" w:cs="Helvetica"/>
          <w:color w:val="3E3E3E"/>
          <w:sz w:val="27"/>
          <w:szCs w:val="27"/>
        </w:rPr>
        <w:t xml:space="preserve">Sen. Rob Portman demands progress in getting data, </w:t>
      </w:r>
      <w:proofErr w:type="spellStart"/>
      <w:r>
        <w:rPr>
          <w:rFonts w:ascii="Helvetica" w:hAnsi="Helvetica" w:cs="Helvetica"/>
          <w:color w:val="3E3E3E"/>
          <w:sz w:val="27"/>
          <w:szCs w:val="27"/>
        </w:rPr>
        <w:t>IDing</w:t>
      </w:r>
      <w:proofErr w:type="spellEnd"/>
      <w:r>
        <w:rPr>
          <w:rFonts w:ascii="Helvetica" w:hAnsi="Helvetica" w:cs="Helvetica"/>
          <w:color w:val="3E3E3E"/>
          <w:sz w:val="27"/>
          <w:szCs w:val="27"/>
        </w:rPr>
        <w:t xml:space="preserve"> fentanyl</w:t>
      </w:r>
    </w:p>
    <w:p w:rsidR="003B7989" w:rsidRDefault="003B7989" w:rsidP="003B7989">
      <w:pPr>
        <w:pStyle w:val="yiv3633614164msonormal"/>
        <w:ind w:right="90"/>
      </w:pPr>
      <w:r>
        <w:rPr>
          <w:rFonts w:ascii="Helvetica" w:hAnsi="Helvetica" w:cs="Helvetica"/>
          <w:color w:val="000000"/>
          <w:sz w:val="21"/>
          <w:szCs w:val="21"/>
        </w:rPr>
        <w:t> </w:t>
      </w:r>
    </w:p>
    <w:p w:rsidR="003B7989" w:rsidRDefault="003B7989" w:rsidP="003B7989">
      <w:pPr>
        <w:pStyle w:val="yiv3633614164msonormal"/>
      </w:pPr>
      <w:r>
        <w:rPr>
          <w:rStyle w:val="yiv3633614164byline"/>
          <w:rFonts w:ascii="Helvetica" w:hAnsi="Helvetica" w:cs="Helvetica"/>
          <w:color w:val="222222"/>
          <w:sz w:val="18"/>
          <w:szCs w:val="18"/>
        </w:rPr>
        <w:t>By </w:t>
      </w:r>
      <w:hyperlink r:id="rId4" w:tgtFrame="_blank" w:history="1">
        <w:r>
          <w:rPr>
            <w:rStyle w:val="Hyperlink"/>
            <w:rFonts w:ascii="Helvetica" w:hAnsi="Helvetica" w:cs="Helvetica"/>
            <w:color w:val="015FB6"/>
            <w:sz w:val="18"/>
            <w:szCs w:val="18"/>
          </w:rPr>
          <w:t>Tom Howell Jr.</w:t>
        </w:r>
      </w:hyperlink>
      <w:r>
        <w:rPr>
          <w:rStyle w:val="yiv3633614164byline"/>
          <w:rFonts w:ascii="Helvetica" w:hAnsi="Helvetica" w:cs="Helvetica"/>
          <w:color w:val="222222"/>
          <w:sz w:val="18"/>
          <w:szCs w:val="18"/>
        </w:rPr>
        <w:t> </w:t>
      </w:r>
      <w:r>
        <w:rPr>
          <w:rStyle w:val="yiv3633614164source"/>
          <w:rFonts w:ascii="Helvetica" w:hAnsi="Helvetica" w:cs="Helvetica"/>
          <w:i/>
          <w:iCs/>
          <w:color w:val="222222"/>
          <w:sz w:val="18"/>
          <w:szCs w:val="18"/>
        </w:rPr>
        <w:t>- The Washington Times - Thursday, April 4, 2019</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The </w:t>
      </w:r>
      <w:hyperlink r:id="rId5" w:tgtFrame="_blank" w:history="1">
        <w:r>
          <w:rPr>
            <w:rStyle w:val="Hyperlink"/>
            <w:rFonts w:ascii="Helvetica" w:hAnsi="Helvetica" w:cs="Helvetica"/>
            <w:color w:val="015FB6"/>
            <w:sz w:val="27"/>
            <w:szCs w:val="27"/>
          </w:rPr>
          <w:t>U.S. Postal Service</w:t>
        </w:r>
      </w:hyperlink>
      <w:r>
        <w:rPr>
          <w:rFonts w:ascii="Helvetica" w:hAnsi="Helvetica" w:cs="Helvetica"/>
          <w:color w:val="3E3E3E"/>
          <w:sz w:val="27"/>
          <w:szCs w:val="27"/>
        </w:rPr>
        <w:t> has failed to meet a major benchmark in the fight against opioids, with millions of packages from </w:t>
      </w:r>
      <w:hyperlink r:id="rId6"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still not being cataloged in the hunt for deadly drugs, a key senator said Thursday.</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Sen. Rob Portman, Ohio Republican, said the post office must step up to meet the requirements of a new law that it must collect advance electronic data on 100% of packages from </w:t>
      </w:r>
      <w:hyperlink r:id="rId7"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and 70% of the overall international mail.</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Instead, data was collected on 76% of packages from </w:t>
      </w:r>
      <w:hyperlink r:id="rId8"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and 57% of overall international mail as of January.</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The goals were set by last year’s STOP Act, a bipartisan law intended to give U.S. Customs and Border Protection a heads up on incoming packages, leaving screeners a chance to try to spot suspicious patterns and intercept parcels that may contain illicit fentanyl from clandestine labs overseas.</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Mr. Portman, chairman of the Senate’s chief investigative subcommittee, and Sen. Tom Carper, Delaware Democrat, said the failures to meet the legal deadlines were “unacceptable vulnerabilities.”</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 xml:space="preserve">They demanded regular updates on progress in a letter to U.S. Postmaster General Megan Brennan and CBP Commissioner Kevin </w:t>
      </w:r>
      <w:proofErr w:type="spellStart"/>
      <w:r>
        <w:rPr>
          <w:rFonts w:ascii="Helvetica" w:hAnsi="Helvetica" w:cs="Helvetica"/>
          <w:color w:val="3E3E3E"/>
          <w:sz w:val="27"/>
          <w:szCs w:val="27"/>
        </w:rPr>
        <w:t>McAleenan</w:t>
      </w:r>
      <w:proofErr w:type="spellEnd"/>
      <w:r>
        <w:rPr>
          <w:rFonts w:ascii="Helvetica" w:hAnsi="Helvetica" w:cs="Helvetica"/>
          <w:color w:val="3E3E3E"/>
          <w:sz w:val="27"/>
          <w:szCs w:val="27"/>
        </w:rPr>
        <w:t>.</w:t>
      </w:r>
    </w:p>
    <w:p w:rsidR="003B7989" w:rsidRDefault="003B7989" w:rsidP="003B7989">
      <w:pPr>
        <w:pStyle w:val="yiv3633614164msonormal"/>
      </w:pPr>
      <w:r>
        <w:rPr>
          <w:rStyle w:val="yiv3633614164msohyperlink"/>
          <w:color w:val="015FB6"/>
          <w:sz w:val="21"/>
          <w:szCs w:val="21"/>
        </w:rPr>
        <w:t> </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lastRenderedPageBreak/>
        <w:t>The law’s targets for data collection will get stiffer, with the expectation that electronic data will arrive before every foreign package by the close of next year.</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The postal service and CBP say they are already getting tough, warning </w:t>
      </w:r>
      <w:hyperlink r:id="rId9"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that unless it makes progress, any shipment without the heads-up data “may be returned at any time.”</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“In addition, CBP has notified air and ocean carriers to communicate with postal officials in the People’s Republic of China to confirm that 100% of the containers with postal shipments contain [the data] before loading them onto their conveyance,” the agency said.</w:t>
      </w:r>
    </w:p>
    <w:p w:rsidR="003B7989" w:rsidRDefault="003B7989" w:rsidP="003B7989">
      <w:pPr>
        <w:pStyle w:val="NormalWeb"/>
        <w:spacing w:before="0" w:beforeAutospacing="0" w:after="0" w:afterAutospacing="0" w:line="432" w:lineRule="atLeast"/>
      </w:pPr>
      <w:bookmarkStart w:id="0" w:name="pagebreak"/>
      <w:bookmarkEnd w:id="0"/>
      <w:r>
        <w:rPr>
          <w:rFonts w:ascii="Helvetica" w:hAnsi="Helvetica" w:cs="Helvetica"/>
          <w:color w:val="3E3E3E"/>
          <w:sz w:val="27"/>
          <w:szCs w:val="27"/>
        </w:rPr>
        <w:t>As Congress debated the STOP Act, officials testified that procuring the data is harder than it looks because of complex treaties that govern international mail delivery.</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Some countries don’t have the sophistication to provide the electronic data, while others are providing more data but not moving as fast as the U.S. would like.</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But imposing consequences such as rejecting mail outright could result in retaliation by other countries.</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Mr. Portman and Congress said too many people are dying from fentanyl in their communities, so drastic action was necessary.</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They required the postal service, starting in 2021, to have a plan to reject shipments that don’t include the data after that point.</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Fentanyl, a synthetic opioid said to be 50 times more powerful than heroin, has become the top killer in the drug-overdose crisis. Much of it is made in </w:t>
      </w:r>
      <w:hyperlink r:id="rId10"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and arrives through the mail or trafficking routes through the southern border.</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 xml:space="preserve">“We know how opioids are getting into this country and we know where the drugs are coming from,” Mr. Portman and Mr. Carper wrote in their letter. “Efficient, effective and secure operations at the major mail facilities that </w:t>
      </w:r>
      <w:r>
        <w:rPr>
          <w:rFonts w:ascii="Helvetica" w:hAnsi="Helvetica" w:cs="Helvetica"/>
          <w:color w:val="3E3E3E"/>
          <w:sz w:val="27"/>
          <w:szCs w:val="27"/>
        </w:rPr>
        <w:lastRenderedPageBreak/>
        <w:t>process inbound international mail are critical in stemming the flow of this poison.”</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Chinese officials recently said they will follow through on a pledge to Mr. Trump and schedule all forms of the drug as an illegal substance.</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A bipartisan group of senators introduced sanctions legislation Thursday designed to hold </w:t>
      </w:r>
      <w:hyperlink r:id="rId11"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to its commitment and punish bad actors who skirt the rules.</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“We cannot rely on the word of </w:t>
      </w:r>
      <w:hyperlink r:id="rId12" w:tgtFrame="_blank" w:history="1">
        <w:r>
          <w:rPr>
            <w:rStyle w:val="Hyperlink"/>
            <w:rFonts w:ascii="Helvetica" w:hAnsi="Helvetica" w:cs="Helvetica"/>
            <w:color w:val="015FB6"/>
            <w:sz w:val="27"/>
            <w:szCs w:val="27"/>
          </w:rPr>
          <w:t>China</w:t>
        </w:r>
      </w:hyperlink>
      <w:r>
        <w:rPr>
          <w:rFonts w:ascii="Helvetica" w:hAnsi="Helvetica" w:cs="Helvetica"/>
          <w:color w:val="3E3E3E"/>
          <w:sz w:val="27"/>
          <w:szCs w:val="27"/>
        </w:rPr>
        <w:t>,” said Senate Minority Leader Charles E. Schumer.</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The legislation prods the U.S. government to identify makers of fentanyl, release their names and impose financial penalties. That could include freezing the assets of major Chinese chemical and pharmaceutical companies, or denying them access to U.S. markets.</w:t>
      </w:r>
    </w:p>
    <w:p w:rsidR="003B7989" w:rsidRDefault="003B7989" w:rsidP="003B7989">
      <w:pPr>
        <w:pStyle w:val="NormalWeb"/>
        <w:spacing w:before="0" w:beforeAutospacing="0" w:after="0" w:afterAutospacing="0" w:line="432" w:lineRule="atLeast"/>
      </w:pPr>
      <w:r>
        <w:rPr>
          <w:rFonts w:ascii="Helvetica" w:hAnsi="Helvetica" w:cs="Helvetica"/>
          <w:color w:val="3E3E3E"/>
          <w:sz w:val="27"/>
          <w:szCs w:val="27"/>
        </w:rPr>
        <w:t>“We’re not talking about someone making drugs in their kitchen,” Mr. Schumer said.</w:t>
      </w:r>
    </w:p>
    <w:p w:rsidR="009B4FB0" w:rsidRDefault="009B4FB0">
      <w:bookmarkStart w:id="1" w:name="_GoBack"/>
      <w:bookmarkEnd w:id="1"/>
    </w:p>
    <w:sectPr w:rsidR="009B4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89"/>
    <w:rsid w:val="003B7989"/>
    <w:rsid w:val="009B4FB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16B18-9E1D-4689-9303-9656D5B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3B79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9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7989"/>
    <w:rPr>
      <w:color w:val="0000FF"/>
      <w:u w:val="single"/>
    </w:rPr>
  </w:style>
  <w:style w:type="paragraph" w:styleId="NormalWeb">
    <w:name w:val="Normal (Web)"/>
    <w:basedOn w:val="Normal"/>
    <w:uiPriority w:val="99"/>
    <w:semiHidden/>
    <w:unhideWhenUsed/>
    <w:rsid w:val="003B7989"/>
    <w:pPr>
      <w:spacing w:before="100" w:beforeAutospacing="1" w:after="100" w:afterAutospacing="1"/>
    </w:pPr>
    <w:rPr>
      <w:rFonts w:ascii="Times New Roman" w:hAnsi="Times New Roman" w:cs="Times New Roman"/>
      <w:sz w:val="24"/>
      <w:szCs w:val="24"/>
    </w:rPr>
  </w:style>
  <w:style w:type="paragraph" w:customStyle="1" w:styleId="yiv3633614164page-subheadline">
    <w:name w:val="yiv3633614164page-subheadline"/>
    <w:basedOn w:val="Normal"/>
    <w:uiPriority w:val="99"/>
    <w:semiHidden/>
    <w:rsid w:val="003B7989"/>
    <w:pPr>
      <w:spacing w:before="100" w:beforeAutospacing="1" w:after="100" w:afterAutospacing="1"/>
    </w:pPr>
    <w:rPr>
      <w:rFonts w:ascii="Times New Roman" w:hAnsi="Times New Roman" w:cs="Times New Roman"/>
      <w:sz w:val="24"/>
      <w:szCs w:val="24"/>
    </w:rPr>
  </w:style>
  <w:style w:type="paragraph" w:customStyle="1" w:styleId="yiv3633614164msonormal">
    <w:name w:val="yiv3633614164msonormal"/>
    <w:basedOn w:val="Normal"/>
    <w:uiPriority w:val="99"/>
    <w:semiHidden/>
    <w:rsid w:val="003B7989"/>
    <w:pPr>
      <w:spacing w:before="100" w:beforeAutospacing="1" w:after="100" w:afterAutospacing="1"/>
    </w:pPr>
    <w:rPr>
      <w:rFonts w:ascii="Times New Roman" w:hAnsi="Times New Roman" w:cs="Times New Roman"/>
      <w:sz w:val="24"/>
      <w:szCs w:val="24"/>
    </w:rPr>
  </w:style>
  <w:style w:type="character" w:customStyle="1" w:styleId="yiv3633614164msohyperlink">
    <w:name w:val="yiv3633614164msohyperlink"/>
    <w:basedOn w:val="DefaultParagraphFont"/>
    <w:rsid w:val="003B7989"/>
  </w:style>
  <w:style w:type="character" w:customStyle="1" w:styleId="yiv3633614164byline">
    <w:name w:val="yiv3633614164byline"/>
    <w:basedOn w:val="DefaultParagraphFont"/>
    <w:rsid w:val="003B7989"/>
  </w:style>
  <w:style w:type="character" w:customStyle="1" w:styleId="yiv3633614164source">
    <w:name w:val="yiv3633614164source"/>
    <w:basedOn w:val="DefaultParagraphFont"/>
    <w:rsid w:val="003B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chin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times.com/topics/china/" TargetMode="External"/><Relationship Id="rId12" Type="http://schemas.openxmlformats.org/officeDocument/2006/relationships/hyperlink" Target="https://www.washingtontimes.com/topics/ch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times.com/topics/china/" TargetMode="External"/><Relationship Id="rId11" Type="http://schemas.openxmlformats.org/officeDocument/2006/relationships/hyperlink" Target="https://www.washingtontimes.com/topics/china/" TargetMode="External"/><Relationship Id="rId5" Type="http://schemas.openxmlformats.org/officeDocument/2006/relationships/hyperlink" Target="https://www.washingtontimes.com/topics/us-postal-service/" TargetMode="External"/><Relationship Id="rId10" Type="http://schemas.openxmlformats.org/officeDocument/2006/relationships/hyperlink" Target="https://www.washingtontimes.com/topics/china/" TargetMode="External"/><Relationship Id="rId4" Type="http://schemas.openxmlformats.org/officeDocument/2006/relationships/hyperlink" Target="https://www.washingtontimes.com/staff/tom-howell-jr/" TargetMode="External"/><Relationship Id="rId9" Type="http://schemas.openxmlformats.org/officeDocument/2006/relationships/hyperlink" Target="https://www.washingtontimes.com/topics/ch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2019-04-09T18:37:00Z</dcterms:created>
  <dcterms:modified xsi:type="dcterms:W3CDTF">2019-04-09T18:38:00Z</dcterms:modified>
</cp:coreProperties>
</file>