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49" w:rsidRDefault="00705249" w:rsidP="00705249">
      <w:pPr>
        <w:pStyle w:val="Heading1"/>
        <w:spacing w:after="75" w:afterAutospacing="0"/>
        <w:textAlignment w:val="baseline"/>
        <w:rPr>
          <w:rFonts w:eastAsiaTheme="minorHAnsi"/>
        </w:rPr>
      </w:pPr>
      <w:r>
        <w:rPr>
          <w:rFonts w:ascii="inherit" w:eastAsiaTheme="minorHAnsi" w:hAnsi="inherit"/>
          <w:sz w:val="36"/>
          <w:szCs w:val="36"/>
        </w:rPr>
        <w:t>Up cycle</w:t>
      </w:r>
    </w:p>
    <w:p w:rsidR="00705249" w:rsidRDefault="00705249" w:rsidP="00705249">
      <w:pPr>
        <w:pStyle w:val="yiv5959426665msonormal"/>
        <w:textAlignment w:val="baseline"/>
      </w:pPr>
      <w:r>
        <w:rPr>
          <w:rFonts w:ascii="inherit" w:hAnsi="inherit"/>
          <w:b/>
          <w:bCs/>
          <w:color w:val="333333"/>
          <w:sz w:val="20"/>
          <w:szCs w:val="20"/>
        </w:rPr>
        <w:t>Five years after launch, NRO saves millions</w:t>
      </w:r>
    </w:p>
    <w:p w:rsidR="00705249" w:rsidRDefault="00705249" w:rsidP="00705249">
      <w:pPr>
        <w:pStyle w:val="yiv5959426665msonormal"/>
        <w:textAlignment w:val="baseline"/>
      </w:pPr>
      <w:r>
        <w:rPr>
          <w:rStyle w:val="yiv5959426665entry-date"/>
          <w:rFonts w:ascii="inherit" w:hAnsi="inherit"/>
          <w:color w:val="999999"/>
          <w:sz w:val="15"/>
          <w:szCs w:val="15"/>
          <w:bdr w:val="none" w:sz="0" w:space="0" w:color="auto" w:frame="1"/>
        </w:rPr>
        <w:t>April 24 at 9:54 a.m.</w:t>
      </w:r>
    </w:p>
    <w:p w:rsidR="00705249" w:rsidRDefault="00705249" w:rsidP="00705249">
      <w:pPr>
        <w:pStyle w:val="yiv5959426665msonormal"/>
        <w:shd w:val="clear" w:color="auto" w:fill="FFFFFF"/>
        <w:jc w:val="right"/>
        <w:textAlignment w:val="baseline"/>
      </w:pPr>
      <w:r>
        <w:rPr>
          <w:rFonts w:ascii="inherit" w:hAnsi="inherit"/>
          <w:color w:val="2B2B2B"/>
          <w:sz w:val="21"/>
          <w:szCs w:val="21"/>
        </w:rPr>
        <w:t> </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The Postal Service is marking the fifth anniversary of its National Recycling Operation, an initiative that helps the organization to reduce waste while saving tens of millions of dollars.</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The operation, also known as the NRO, standardizes postal recycling efforts and conserves energy by using USPS delivery vehicles to “backhaul” recyclables to recycling centers on return trips from facilities.</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More than 17,000 Post Offices, stations and branches participate in the NRO. During 2017, the program allowed USPS to recycle 232,000 tons of paper, saving $14 million in landfill costs while generating $7 million in revenue.</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“The National Recycling Operation has helped transform the Postal Service’s approach to sustainability,” said Chief Sustainability Officer Tom Day. “Through this initiative, we are operating more efficiently, reducing waste and realizing significant cost savings.”</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During 2017, the Erie, PA, Processing and Distribution Center — one of the facilities that participate in the NRO — boosted employee recycling efforts by 15 percent, reducing trash removal costs by more than $18,700.</w:t>
      </w:r>
    </w:p>
    <w:p w:rsidR="00705249" w:rsidRDefault="00705249" w:rsidP="00705249">
      <w:pPr>
        <w:pStyle w:val="NormalWeb"/>
        <w:shd w:val="clear" w:color="auto" w:fill="FFFFFF"/>
        <w:spacing w:after="180" w:afterAutospacing="0" w:line="270" w:lineRule="atLeast"/>
        <w:textAlignment w:val="baseline"/>
      </w:pPr>
      <w:r>
        <w:rPr>
          <w:rFonts w:ascii="inherit" w:hAnsi="inherit"/>
          <w:color w:val="2B2B2B"/>
          <w:sz w:val="21"/>
          <w:szCs w:val="21"/>
        </w:rPr>
        <w:t>“We’ve witnessed firsthand the value that the National Recycling Operation offers postal facilities like ours,” said Plant Manager Laura Keefe.</w:t>
      </w:r>
    </w:p>
    <w:p w:rsidR="00705249" w:rsidRDefault="00705249" w:rsidP="00705249">
      <w:pPr>
        <w:pStyle w:val="NormalWeb"/>
        <w:shd w:val="clear" w:color="auto" w:fill="FFFFFF"/>
        <w:spacing w:before="0" w:beforeAutospacing="0" w:after="0" w:afterAutospacing="0" w:line="270" w:lineRule="atLeast"/>
        <w:textAlignment w:val="baseline"/>
      </w:pPr>
      <w:r>
        <w:rPr>
          <w:rFonts w:ascii="inherit" w:hAnsi="inherit"/>
          <w:color w:val="2B2B2B"/>
          <w:sz w:val="21"/>
          <w:szCs w:val="21"/>
        </w:rPr>
        <w:t>The </w:t>
      </w:r>
      <w:hyperlink r:id="rId4" w:tgtFrame="_blank" w:history="1">
        <w:r>
          <w:rPr>
            <w:rStyle w:val="Hyperlink"/>
            <w:rFonts w:ascii="inherit" w:hAnsi="inherit"/>
            <w:i/>
            <w:iCs/>
            <w:color w:val="551A8B"/>
            <w:sz w:val="21"/>
            <w:szCs w:val="21"/>
            <w:bdr w:val="none" w:sz="0" w:space="0" w:color="auto" w:frame="1"/>
          </w:rPr>
          <w:t>Sustainability Blue page</w:t>
        </w:r>
      </w:hyperlink>
      <w:r>
        <w:rPr>
          <w:rFonts w:ascii="inherit" w:hAnsi="inherit"/>
          <w:color w:val="2B2B2B"/>
          <w:sz w:val="21"/>
          <w:szCs w:val="21"/>
        </w:rPr>
        <w:t> and has </w:t>
      </w:r>
      <w:hyperlink r:id="rId5" w:tgtFrame="_blank" w:history="1">
        <w:r>
          <w:rPr>
            <w:rStyle w:val="Hyperlink"/>
            <w:rFonts w:ascii="inherit" w:hAnsi="inherit"/>
            <w:i/>
            <w:iCs/>
            <w:color w:val="551A8B"/>
            <w:sz w:val="21"/>
            <w:szCs w:val="21"/>
            <w:bdr w:val="none" w:sz="0" w:space="0" w:color="auto" w:frame="1"/>
          </w:rPr>
          <w:t>more information about the NRO</w:t>
        </w:r>
      </w:hyperlink>
      <w:r>
        <w:rPr>
          <w:rFonts w:ascii="inherit" w:hAnsi="inherit"/>
          <w:color w:val="2B2B2B"/>
          <w:sz w:val="21"/>
          <w:szCs w:val="21"/>
        </w:rPr>
        <w:t>, and the latest edition of the </w:t>
      </w:r>
      <w:hyperlink r:id="rId6" w:tgtFrame="_blank" w:history="1">
        <w:r>
          <w:rPr>
            <w:rStyle w:val="Hyperlink"/>
            <w:rFonts w:ascii="inherit" w:hAnsi="inherit"/>
            <w:i/>
            <w:iCs/>
            <w:color w:val="551A8B"/>
            <w:sz w:val="21"/>
            <w:szCs w:val="21"/>
            <w:bdr w:val="none" w:sz="0" w:space="0" w:color="auto" w:frame="1"/>
          </w:rPr>
          <w:t>Sustainable Facility Update</w:t>
        </w:r>
      </w:hyperlink>
      <w:r>
        <w:rPr>
          <w:rFonts w:ascii="inherit" w:hAnsi="inherit"/>
          <w:color w:val="2B2B2B"/>
          <w:sz w:val="21"/>
          <w:szCs w:val="21"/>
        </w:rPr>
        <w:t> newsletter provides an overview of the program</w:t>
      </w:r>
    </w:p>
    <w:p w:rsidR="00C8680E" w:rsidRDefault="00C8680E">
      <w:bookmarkStart w:id="0" w:name="_GoBack"/>
      <w:bookmarkEnd w:id="0"/>
    </w:p>
    <w:sectPr w:rsidR="00C86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49"/>
    <w:rsid w:val="00705249"/>
    <w:rsid w:val="00C8680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EE206-2451-4F3C-B978-077FE02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0524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4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05249"/>
    <w:rPr>
      <w:color w:val="0000FF"/>
      <w:u w:val="single"/>
    </w:rPr>
  </w:style>
  <w:style w:type="paragraph" w:styleId="NormalWeb">
    <w:name w:val="Normal (Web)"/>
    <w:basedOn w:val="Normal"/>
    <w:uiPriority w:val="99"/>
    <w:semiHidden/>
    <w:unhideWhenUsed/>
    <w:rsid w:val="00705249"/>
    <w:pPr>
      <w:spacing w:before="100" w:beforeAutospacing="1" w:after="100" w:afterAutospacing="1"/>
    </w:pPr>
    <w:rPr>
      <w:rFonts w:ascii="Times New Roman" w:hAnsi="Times New Roman" w:cs="Times New Roman"/>
      <w:sz w:val="24"/>
      <w:szCs w:val="24"/>
    </w:rPr>
  </w:style>
  <w:style w:type="paragraph" w:customStyle="1" w:styleId="yiv5959426665msonormal">
    <w:name w:val="yiv5959426665msonormal"/>
    <w:basedOn w:val="Normal"/>
    <w:uiPriority w:val="99"/>
    <w:semiHidden/>
    <w:rsid w:val="00705249"/>
    <w:pPr>
      <w:spacing w:before="100" w:beforeAutospacing="1" w:after="100" w:afterAutospacing="1"/>
    </w:pPr>
    <w:rPr>
      <w:rFonts w:ascii="Times New Roman" w:hAnsi="Times New Roman" w:cs="Times New Roman"/>
      <w:sz w:val="24"/>
      <w:szCs w:val="24"/>
    </w:rPr>
  </w:style>
  <w:style w:type="character" w:customStyle="1" w:styleId="yiv5959426665entry-date">
    <w:name w:val="yiv5959426665entry-date"/>
    <w:basedOn w:val="DefaultParagraphFont"/>
    <w:rsid w:val="00705249"/>
  </w:style>
  <w:style w:type="character" w:styleId="Emphasis">
    <w:name w:val="Emphasis"/>
    <w:basedOn w:val="DefaultParagraphFont"/>
    <w:uiPriority w:val="20"/>
    <w:qFormat/>
    <w:rsid w:val="0070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1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ue.usps.gov/sustainability/sustainable-facility-update.htm" TargetMode="External"/><Relationship Id="rId5" Type="http://schemas.openxmlformats.org/officeDocument/2006/relationships/hyperlink" Target="http://blue.usps.gov/sustainability/national-recycling-operation.htm" TargetMode="External"/><Relationship Id="rId4" Type="http://schemas.openxmlformats.org/officeDocument/2006/relationships/hyperlink" Target="http://blue.usps.gov/sustainability/welc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2019-04-30T19:23:00Z</dcterms:created>
  <dcterms:modified xsi:type="dcterms:W3CDTF">2019-04-30T19:23:00Z</dcterms:modified>
</cp:coreProperties>
</file>