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51D" w:rsidRDefault="0034151D" w:rsidP="0034151D">
      <w:pPr>
        <w:pStyle w:val="Heading1"/>
        <w:spacing w:after="300" w:afterAutospacing="0"/>
        <w:textAlignment w:val="baseline"/>
        <w:rPr>
          <w:rFonts w:eastAsiaTheme="minorHAnsi"/>
        </w:rPr>
      </w:pPr>
      <w:r>
        <w:rPr>
          <w:rFonts w:ascii="Arial" w:eastAsiaTheme="minorHAnsi" w:hAnsi="Arial" w:cs="Arial"/>
          <w:b w:val="0"/>
          <w:bCs w:val="0"/>
          <w:color w:val="1F1E1E"/>
        </w:rPr>
        <w:t>NALC Statement on Postal Service’s 2019 Q2 Financial Report</w:t>
      </w:r>
    </w:p>
    <w:p w:rsidR="0034151D" w:rsidRDefault="0034151D" w:rsidP="0034151D">
      <w:pPr>
        <w:pStyle w:val="yiv1698859629msonormal"/>
        <w:shd w:val="clear" w:color="auto" w:fill="FFFFFF"/>
        <w:textAlignment w:val="baseline"/>
      </w:pPr>
      <w:r>
        <w:rPr>
          <w:rFonts w:ascii="Arial" w:hAnsi="Arial" w:cs="Arial"/>
          <w:color w:val="000000"/>
        </w:rPr>
        <w:t> </w:t>
      </w:r>
    </w:p>
    <w:p w:rsidR="0034151D" w:rsidRDefault="0034151D" w:rsidP="0034151D">
      <w:pPr>
        <w:pStyle w:val="yiv1698859629msonormal"/>
        <w:shd w:val="clear" w:color="auto" w:fill="FFFFFF"/>
        <w:textAlignment w:val="baseline"/>
      </w:pPr>
      <w:r>
        <w:rPr>
          <w:rStyle w:val="yiv1698859629nooz-datelinedatetime"/>
          <w:rFonts w:ascii="inherit" w:hAnsi="inherit"/>
          <w:i/>
          <w:iCs/>
          <w:color w:val="D01414"/>
          <w:sz w:val="20"/>
          <w:szCs w:val="20"/>
          <w:bdr w:val="none" w:sz="0" w:space="0" w:color="auto" w:frame="1"/>
        </w:rPr>
        <w:t>May 10, 2019</w:t>
      </w:r>
      <w:r>
        <w:rPr>
          <w:rStyle w:val="yiv1698859629nooz-releasedateline"/>
          <w:rFonts w:ascii="Arial" w:hAnsi="Arial" w:cs="Arial"/>
          <w:color w:val="000000"/>
          <w:bdr w:val="none" w:sz="0" w:space="0" w:color="auto" w:frame="1"/>
        </w:rPr>
        <w:t> </w:t>
      </w:r>
      <w:r>
        <w:rPr>
          <w:rStyle w:val="yiv1698859629nooz-datelineseparator"/>
          <w:rFonts w:ascii="Arial" w:hAnsi="Arial" w:cs="Arial"/>
          <w:color w:val="000000"/>
          <w:bdr w:val="none" w:sz="0" w:space="0" w:color="auto" w:frame="1"/>
        </w:rPr>
        <w:t>—</w:t>
      </w:r>
      <w:r>
        <w:rPr>
          <w:rFonts w:ascii="Arial" w:hAnsi="Arial" w:cs="Arial"/>
          <w:color w:val="000000"/>
        </w:rPr>
        <w:t> The Postal Service’s financial report on Friday shows the Postal Service’s underlying business strength while also indicating the need to address external matters beyond USPS control. Despite increased revenue of $555 million in the first six months of Fiscal Year 2019 compared to the same period last year, USPS reported an operating loss of $909 million for the first half of 2019.</w:t>
      </w:r>
    </w:p>
    <w:p w:rsidR="0034151D" w:rsidRDefault="0034151D" w:rsidP="0034151D">
      <w:pPr>
        <w:pStyle w:val="NormalWeb"/>
        <w:shd w:val="clear" w:color="auto" w:fill="FFFFFF"/>
        <w:textAlignment w:val="baseline"/>
      </w:pPr>
      <w:r>
        <w:rPr>
          <w:rFonts w:ascii="inherit" w:hAnsi="inherit"/>
          <w:color w:val="000000"/>
        </w:rPr>
        <w:t>This shows the need for policymakers to address two public policy issues—the stamp price rollback and the congressional mandate that USPS pre-fund future retiree health benefits decades into the future.</w:t>
      </w:r>
    </w:p>
    <w:p w:rsidR="0034151D" w:rsidRDefault="0034151D" w:rsidP="0034151D">
      <w:pPr>
        <w:pStyle w:val="NormalWeb"/>
        <w:shd w:val="clear" w:color="auto" w:fill="FFFFFF"/>
        <w:textAlignment w:val="baseline"/>
      </w:pPr>
      <w:r>
        <w:rPr>
          <w:rFonts w:ascii="inherit" w:hAnsi="inherit"/>
          <w:color w:val="000000"/>
        </w:rPr>
        <w:t>In April 2016, the price of a stamp was rolled back by two cents, reducing postal revenue by $2 billion a year. That was the first rollback since 1919 and it makes little financial sense because USPS already has the industrial world’s lowest rates. Without this decrease, the $909 million operating loss in the first half of FY2019 would be an operating profit of about $90 million—without a dime of taxpayer money.</w:t>
      </w:r>
    </w:p>
    <w:p w:rsidR="0034151D" w:rsidRDefault="0034151D" w:rsidP="0034151D">
      <w:pPr>
        <w:pStyle w:val="NormalWeb"/>
        <w:shd w:val="clear" w:color="auto" w:fill="FFFFFF"/>
        <w:textAlignment w:val="baseline"/>
      </w:pPr>
      <w:r>
        <w:rPr>
          <w:rFonts w:ascii="inherit" w:hAnsi="inherit"/>
          <w:color w:val="000000"/>
        </w:rPr>
        <w:t>Fortunately, the Postal Regulatory Commission is in the midst of a legally mandated review of the postage rate-setting system. At present, USPS is constricted in its ability to adjust rates by no more than the Consumer Price Index, but the CPI is an economy-wide measurement of consumer goods and services that doesn’t fit a transportation and delivery provider. The PRC has the ability to correct this mismatch and relieve the resulting financial pressure.</w:t>
      </w:r>
    </w:p>
    <w:p w:rsidR="0034151D" w:rsidRDefault="0034151D" w:rsidP="0034151D">
      <w:pPr>
        <w:pStyle w:val="NormalWeb"/>
        <w:shd w:val="clear" w:color="auto" w:fill="FFFFFF"/>
        <w:textAlignment w:val="baseline"/>
      </w:pPr>
      <w:r>
        <w:rPr>
          <w:rFonts w:ascii="inherit" w:hAnsi="inherit"/>
          <w:color w:val="000000"/>
        </w:rPr>
        <w:t>Meanwhile, Congress should address the pre-funding burden it imposed in 2006, which requires USPS – alone among all public and private entities in the country – to pre-fund future retiree healthcare benefits at an annual cost of about $5 billion. It’s important to note that this goes on the books as red ink whether or not it’s actually paid in a given year.</w:t>
      </w:r>
    </w:p>
    <w:p w:rsidR="0034151D" w:rsidRDefault="0034151D" w:rsidP="0034151D">
      <w:pPr>
        <w:pStyle w:val="NormalWeb"/>
        <w:shd w:val="clear" w:color="auto" w:fill="FFFFFF"/>
        <w:textAlignment w:val="baseline"/>
      </w:pPr>
      <w:r>
        <w:rPr>
          <w:rFonts w:ascii="inherit" w:hAnsi="inherit"/>
          <w:color w:val="000000"/>
        </w:rPr>
        <w:t>Fixing the external financial burdens posed by the price rollback and pre-funding will put postal finances on a stable footing and allow USPS – which is based in the Constitution, funds itself through earned revenue, and enjoys broad public and political support – to continue providing Americans and their businesses with the industrial world’s most-affordable delivery network.</w:t>
      </w:r>
    </w:p>
    <w:p w:rsidR="00580F24" w:rsidRDefault="00580F24">
      <w:bookmarkStart w:id="0" w:name="_GoBack"/>
      <w:bookmarkEnd w:id="0"/>
    </w:p>
    <w:sectPr w:rsidR="00580F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51D"/>
    <w:rsid w:val="0034151D"/>
    <w:rsid w:val="00580F24"/>
    <w:rsid w:val="00E2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C54E4B-CED8-4952-A28A-555538088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6BE0"/>
  </w:style>
  <w:style w:type="paragraph" w:styleId="Heading1">
    <w:name w:val="heading 1"/>
    <w:basedOn w:val="Normal"/>
    <w:link w:val="Heading1Char"/>
    <w:uiPriority w:val="9"/>
    <w:qFormat/>
    <w:rsid w:val="0034151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151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34151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yiv1698859629msonormal">
    <w:name w:val="yiv1698859629msonormal"/>
    <w:basedOn w:val="Normal"/>
    <w:uiPriority w:val="99"/>
    <w:semiHidden/>
    <w:rsid w:val="0034151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yiv1698859629nooz-datelinedatetime">
    <w:name w:val="yiv1698859629nooz-datelinedatetime"/>
    <w:basedOn w:val="DefaultParagraphFont"/>
    <w:rsid w:val="0034151D"/>
  </w:style>
  <w:style w:type="character" w:customStyle="1" w:styleId="yiv1698859629nooz-releasedateline">
    <w:name w:val="yiv1698859629nooz-releasedateline"/>
    <w:basedOn w:val="DefaultParagraphFont"/>
    <w:rsid w:val="0034151D"/>
  </w:style>
  <w:style w:type="character" w:customStyle="1" w:styleId="yiv1698859629nooz-datelineseparator">
    <w:name w:val="yiv1698859629nooz-datelineseparator"/>
    <w:basedOn w:val="DefaultParagraphFont"/>
    <w:rsid w:val="003415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9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Postal Service</Company>
  <LinksUpToDate>false</LinksUpToDate>
  <CharactersWithSpaces>2276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Fisher, James W - Bellmawr, NJ</dc:creator>
  <cp:keywords/>
  <dc:description/>
  <cp:lastModifiedBy>Fisher, James W - Bellmawr, NJ</cp:lastModifiedBy>
  <cp:revision>1</cp:revision>
  <dcterms:created xsi:type="dcterms:W3CDTF">2019-05-17T15:43:00Z</dcterms:created>
  <dcterms:modified xsi:type="dcterms:W3CDTF">2019-05-17T15:43:00Z</dcterms:modified>
</cp:coreProperties>
</file>